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08A" w:rsidRPr="00573788" w:rsidRDefault="0011008A" w:rsidP="0011008A">
      <w:pPr>
        <w:snapToGrid w:val="0"/>
        <w:spacing w:line="288" w:lineRule="auto"/>
        <w:jc w:val="center"/>
        <w:rPr>
          <w:rFonts w:ascii="標楷體" w:eastAsia="標楷體"/>
          <w:sz w:val="40"/>
        </w:rPr>
      </w:pPr>
      <w:r w:rsidRPr="00573788">
        <w:rPr>
          <w:rFonts w:ascii="標楷體" w:eastAsia="標楷體" w:hint="eastAsia"/>
          <w:sz w:val="40"/>
        </w:rPr>
        <w:t>東吳大學</w:t>
      </w:r>
      <w:r w:rsidRPr="00573788">
        <w:rPr>
          <w:rFonts w:ascii="標楷體" w:eastAsia="標楷體"/>
          <w:sz w:val="40"/>
        </w:rPr>
        <w:t xml:space="preserve"> </w:t>
      </w:r>
      <w:r w:rsidRPr="00573788">
        <w:rPr>
          <w:rFonts w:ascii="標楷體" w:eastAsia="標楷體" w:hint="eastAsia"/>
          <w:sz w:val="40"/>
        </w:rPr>
        <w:t xml:space="preserve"> </w:t>
      </w:r>
      <w:r w:rsidRPr="00573788">
        <w:rPr>
          <w:rFonts w:ascii="標楷體" w:eastAsia="標楷體"/>
          <w:sz w:val="40"/>
        </w:rPr>
        <w:t xml:space="preserve"> </w:t>
      </w:r>
      <w:r w:rsidRPr="00573788">
        <w:rPr>
          <w:rFonts w:ascii="標楷體" w:eastAsia="標楷體" w:hint="eastAsia"/>
          <w:sz w:val="40"/>
        </w:rPr>
        <w:t>商學院</w:t>
      </w:r>
      <w:r w:rsidRPr="00573788">
        <w:rPr>
          <w:rFonts w:ascii="標楷體" w:eastAsia="標楷體"/>
          <w:sz w:val="40"/>
        </w:rPr>
        <w:t xml:space="preserve">  </w:t>
      </w:r>
      <w:r w:rsidRPr="00573788">
        <w:rPr>
          <w:rFonts w:ascii="標楷體" w:eastAsia="標楷體" w:hint="eastAsia"/>
          <w:sz w:val="40"/>
        </w:rPr>
        <w:t xml:space="preserve"> 商學進修學士班必、選修科目表</w:t>
      </w:r>
    </w:p>
    <w:p w:rsidR="0011008A" w:rsidRDefault="0011008A" w:rsidP="0011008A">
      <w:pPr>
        <w:pStyle w:val="a6"/>
        <w:snapToGrid w:val="0"/>
        <w:spacing w:line="288" w:lineRule="auto"/>
        <w:ind w:leftChars="-175" w:left="144" w:hangingChars="282" w:hanging="564"/>
        <w:jc w:val="right"/>
        <w:rPr>
          <w:rFonts w:ascii="標楷體" w:eastAsia="標楷體" w:hAnsi="標楷體"/>
          <w:sz w:val="20"/>
        </w:rPr>
      </w:pPr>
      <w:r w:rsidRPr="00573788">
        <w:rPr>
          <w:rFonts w:ascii="標楷體" w:eastAsia="標楷體" w:hint="eastAsia"/>
          <w:sz w:val="20"/>
        </w:rPr>
        <w:t>（適用10</w:t>
      </w:r>
      <w:r w:rsidRPr="00573788">
        <w:rPr>
          <w:rFonts w:ascii="標楷體" w:eastAsia="標楷體"/>
          <w:sz w:val="20"/>
        </w:rPr>
        <w:t>9</w:t>
      </w:r>
      <w:r w:rsidRPr="00573788">
        <w:rPr>
          <w:rFonts w:ascii="標楷體" w:eastAsia="標楷體" w:hint="eastAsia"/>
          <w:sz w:val="20"/>
        </w:rPr>
        <w:t>學年度一年級入學新生）</w:t>
      </w:r>
    </w:p>
    <w:tbl>
      <w:tblPr>
        <w:tblW w:w="10898" w:type="dxa"/>
        <w:tblInd w:w="-7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"/>
        <w:gridCol w:w="930"/>
        <w:gridCol w:w="1821"/>
        <w:gridCol w:w="400"/>
        <w:gridCol w:w="455"/>
        <w:gridCol w:w="498"/>
        <w:gridCol w:w="499"/>
        <w:gridCol w:w="503"/>
        <w:gridCol w:w="499"/>
        <w:gridCol w:w="501"/>
        <w:gridCol w:w="504"/>
        <w:gridCol w:w="476"/>
        <w:gridCol w:w="503"/>
        <w:gridCol w:w="503"/>
        <w:gridCol w:w="499"/>
        <w:gridCol w:w="1922"/>
      </w:tblGrid>
      <w:tr w:rsidR="0011008A" w:rsidRPr="00573788" w:rsidTr="00281DE0">
        <w:trPr>
          <w:cantSplit/>
          <w:tblHeader/>
        </w:trPr>
        <w:tc>
          <w:tcPr>
            <w:tcW w:w="3136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科</w:t>
            </w:r>
            <w:r w:rsidRPr="00573788">
              <w:rPr>
                <w:rFonts w:ascii="標楷體" w:eastAsia="標楷體"/>
              </w:rPr>
              <w:t xml:space="preserve">  </w:t>
            </w:r>
            <w:r w:rsidRPr="00573788">
              <w:rPr>
                <w:rFonts w:ascii="標楷體" w:eastAsia="標楷體" w:hint="eastAsia"/>
              </w:rPr>
              <w:t>目</w:t>
            </w:r>
            <w:r w:rsidRPr="00573788">
              <w:rPr>
                <w:rFonts w:ascii="標楷體" w:eastAsia="標楷體"/>
              </w:rPr>
              <w:t xml:space="preserve">  </w:t>
            </w:r>
            <w:r w:rsidRPr="00573788">
              <w:rPr>
                <w:rFonts w:ascii="標楷體" w:eastAsia="標楷體" w:hint="eastAsia"/>
              </w:rPr>
              <w:t>名</w:t>
            </w:r>
            <w:r w:rsidRPr="00573788">
              <w:rPr>
                <w:rFonts w:ascii="標楷體" w:eastAsia="標楷體"/>
              </w:rPr>
              <w:t xml:space="preserve">  </w:t>
            </w:r>
            <w:r w:rsidRPr="00573788">
              <w:rPr>
                <w:rFonts w:ascii="標楷體" w:eastAsia="標楷體" w:hint="eastAsia"/>
              </w:rPr>
              <w:t>稱</w:t>
            </w:r>
          </w:p>
        </w:tc>
        <w:tc>
          <w:tcPr>
            <w:tcW w:w="400" w:type="dxa"/>
            <w:tcBorders>
              <w:bottom w:val="nil"/>
            </w:tcBorders>
          </w:tcPr>
          <w:p w:rsidR="0011008A" w:rsidRPr="00573788" w:rsidRDefault="0011008A" w:rsidP="0011008A">
            <w:pPr>
              <w:pBdr>
                <w:left w:val="single" w:sz="6" w:space="1" w:color="auto"/>
              </w:pBd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選</w:t>
            </w:r>
          </w:p>
        </w:tc>
        <w:tc>
          <w:tcPr>
            <w:tcW w:w="455" w:type="dxa"/>
            <w:tcBorders>
              <w:bottom w:val="nil"/>
            </w:tcBorders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學</w:t>
            </w:r>
          </w:p>
        </w:tc>
        <w:tc>
          <w:tcPr>
            <w:tcW w:w="997" w:type="dxa"/>
            <w:gridSpan w:val="2"/>
          </w:tcPr>
          <w:p w:rsidR="0011008A" w:rsidRPr="00573788" w:rsidRDefault="0011008A" w:rsidP="0011008A">
            <w:pPr>
              <w:spacing w:after="120"/>
              <w:jc w:val="center"/>
              <w:rPr>
                <w:rFonts w:ascii="標楷體" w:eastAsia="標楷體"/>
                <w:sz w:val="18"/>
              </w:rPr>
            </w:pPr>
            <w:r w:rsidRPr="00573788">
              <w:rPr>
                <w:rFonts w:ascii="標楷體" w:eastAsia="標楷體" w:hint="eastAsia"/>
                <w:sz w:val="18"/>
              </w:rPr>
              <w:t>第一學年</w:t>
            </w:r>
          </w:p>
        </w:tc>
        <w:tc>
          <w:tcPr>
            <w:tcW w:w="1002" w:type="dxa"/>
            <w:gridSpan w:val="2"/>
          </w:tcPr>
          <w:p w:rsidR="0011008A" w:rsidRPr="00573788" w:rsidRDefault="0011008A" w:rsidP="0011008A">
            <w:pPr>
              <w:spacing w:after="120"/>
              <w:jc w:val="center"/>
              <w:rPr>
                <w:rFonts w:ascii="標楷體" w:eastAsia="標楷體"/>
                <w:sz w:val="18"/>
              </w:rPr>
            </w:pPr>
            <w:r w:rsidRPr="00573788">
              <w:rPr>
                <w:rFonts w:ascii="標楷體" w:eastAsia="標楷體" w:hint="eastAsia"/>
                <w:sz w:val="18"/>
              </w:rPr>
              <w:t>第二學年</w:t>
            </w:r>
          </w:p>
        </w:tc>
        <w:tc>
          <w:tcPr>
            <w:tcW w:w="1005" w:type="dxa"/>
            <w:gridSpan w:val="2"/>
          </w:tcPr>
          <w:p w:rsidR="0011008A" w:rsidRPr="00573788" w:rsidRDefault="0011008A" w:rsidP="0011008A">
            <w:pPr>
              <w:spacing w:after="120"/>
              <w:jc w:val="center"/>
              <w:rPr>
                <w:rFonts w:ascii="標楷體" w:eastAsia="標楷體"/>
                <w:sz w:val="18"/>
              </w:rPr>
            </w:pPr>
            <w:r w:rsidRPr="00573788">
              <w:rPr>
                <w:rFonts w:ascii="標楷體" w:eastAsia="標楷體" w:hint="eastAsia"/>
                <w:sz w:val="18"/>
              </w:rPr>
              <w:t>第三學年</w:t>
            </w:r>
          </w:p>
        </w:tc>
        <w:tc>
          <w:tcPr>
            <w:tcW w:w="979" w:type="dxa"/>
            <w:gridSpan w:val="2"/>
          </w:tcPr>
          <w:p w:rsidR="0011008A" w:rsidRPr="00573788" w:rsidRDefault="0011008A" w:rsidP="0011008A">
            <w:pPr>
              <w:spacing w:after="120"/>
              <w:jc w:val="center"/>
              <w:rPr>
                <w:rFonts w:ascii="標楷體" w:eastAsia="標楷體"/>
                <w:sz w:val="18"/>
              </w:rPr>
            </w:pPr>
            <w:r w:rsidRPr="00573788">
              <w:rPr>
                <w:rFonts w:ascii="標楷體" w:eastAsia="標楷體" w:hint="eastAsia"/>
                <w:sz w:val="18"/>
              </w:rPr>
              <w:t>第四學年</w:t>
            </w:r>
          </w:p>
        </w:tc>
        <w:tc>
          <w:tcPr>
            <w:tcW w:w="1002" w:type="dxa"/>
            <w:gridSpan w:val="2"/>
            <w:vAlign w:val="center"/>
          </w:tcPr>
          <w:p w:rsidR="0011008A" w:rsidRPr="00573788" w:rsidRDefault="0011008A" w:rsidP="0011008A">
            <w:pPr>
              <w:spacing w:after="120"/>
              <w:jc w:val="center"/>
              <w:rPr>
                <w:rFonts w:ascii="標楷體" w:eastAsia="標楷體"/>
                <w:sz w:val="20"/>
              </w:rPr>
            </w:pPr>
            <w:r w:rsidRPr="00573788">
              <w:rPr>
                <w:rFonts w:ascii="標楷體" w:eastAsia="標楷體" w:hint="eastAsia"/>
                <w:sz w:val="18"/>
              </w:rPr>
              <w:t>第五學年</w:t>
            </w:r>
          </w:p>
        </w:tc>
        <w:tc>
          <w:tcPr>
            <w:tcW w:w="1922" w:type="dxa"/>
            <w:vMerge w:val="restart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備</w:t>
            </w:r>
            <w:r w:rsidRPr="00573788">
              <w:rPr>
                <w:rFonts w:ascii="標楷體" w:eastAsia="標楷體"/>
              </w:rPr>
              <w:t xml:space="preserve">  </w:t>
            </w:r>
            <w:proofErr w:type="gramStart"/>
            <w:r w:rsidRPr="00573788">
              <w:rPr>
                <w:rFonts w:ascii="標楷體" w:eastAsia="標楷體" w:hint="eastAsia"/>
              </w:rPr>
              <w:t>註</w:t>
            </w:r>
            <w:proofErr w:type="gramEnd"/>
          </w:p>
        </w:tc>
      </w:tr>
      <w:tr w:rsidR="0011008A" w:rsidRPr="00573788" w:rsidTr="00281DE0">
        <w:trPr>
          <w:cantSplit/>
          <w:tblHeader/>
        </w:trPr>
        <w:tc>
          <w:tcPr>
            <w:tcW w:w="3136" w:type="dxa"/>
            <w:gridSpan w:val="3"/>
            <w:vMerge/>
            <w:tcBorders>
              <w:top w:val="nil"/>
              <w:bottom w:val="nil"/>
            </w:tcBorders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0" w:type="dxa"/>
            <w:tcBorders>
              <w:top w:val="nil"/>
            </w:tcBorders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別</w:t>
            </w:r>
          </w:p>
        </w:tc>
        <w:tc>
          <w:tcPr>
            <w:tcW w:w="455" w:type="dxa"/>
            <w:tcBorders>
              <w:top w:val="nil"/>
            </w:tcBorders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分</w:t>
            </w:r>
          </w:p>
        </w:tc>
        <w:tc>
          <w:tcPr>
            <w:tcW w:w="498" w:type="dxa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上</w:t>
            </w:r>
          </w:p>
        </w:tc>
        <w:tc>
          <w:tcPr>
            <w:tcW w:w="499" w:type="dxa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下</w:t>
            </w:r>
          </w:p>
        </w:tc>
        <w:tc>
          <w:tcPr>
            <w:tcW w:w="503" w:type="dxa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上</w:t>
            </w:r>
          </w:p>
        </w:tc>
        <w:tc>
          <w:tcPr>
            <w:tcW w:w="499" w:type="dxa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下</w:t>
            </w:r>
          </w:p>
        </w:tc>
        <w:tc>
          <w:tcPr>
            <w:tcW w:w="501" w:type="dxa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上</w:t>
            </w:r>
          </w:p>
        </w:tc>
        <w:tc>
          <w:tcPr>
            <w:tcW w:w="504" w:type="dxa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下</w:t>
            </w:r>
          </w:p>
        </w:tc>
        <w:tc>
          <w:tcPr>
            <w:tcW w:w="476" w:type="dxa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上</w:t>
            </w:r>
          </w:p>
        </w:tc>
        <w:tc>
          <w:tcPr>
            <w:tcW w:w="503" w:type="dxa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下</w:t>
            </w:r>
          </w:p>
        </w:tc>
        <w:tc>
          <w:tcPr>
            <w:tcW w:w="503" w:type="dxa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上</w:t>
            </w:r>
          </w:p>
        </w:tc>
        <w:tc>
          <w:tcPr>
            <w:tcW w:w="499" w:type="dxa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下</w:t>
            </w:r>
          </w:p>
        </w:tc>
        <w:tc>
          <w:tcPr>
            <w:tcW w:w="1922" w:type="dxa"/>
            <w:vMerge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</w:tr>
      <w:tr w:rsidR="0011008A" w:rsidRPr="00573788" w:rsidTr="00281DE0">
        <w:trPr>
          <w:cantSplit/>
          <w:trHeight w:val="420"/>
        </w:trPr>
        <w:tc>
          <w:tcPr>
            <w:tcW w:w="385" w:type="dxa"/>
            <w:vMerge w:val="restart"/>
            <w:vAlign w:val="center"/>
          </w:tcPr>
          <w:p w:rsidR="0011008A" w:rsidRPr="00573788" w:rsidRDefault="0011008A" w:rsidP="0011008A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校</w:t>
            </w:r>
          </w:p>
          <w:p w:rsidR="0011008A" w:rsidRPr="00573788" w:rsidRDefault="0011008A" w:rsidP="0011008A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訂</w:t>
            </w:r>
          </w:p>
          <w:p w:rsidR="0011008A" w:rsidRPr="00573788" w:rsidRDefault="0011008A" w:rsidP="0011008A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共</w:t>
            </w:r>
          </w:p>
          <w:p w:rsidR="0011008A" w:rsidRPr="00573788" w:rsidRDefault="0011008A" w:rsidP="0011008A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同</w:t>
            </w:r>
          </w:p>
          <w:p w:rsidR="0011008A" w:rsidRPr="00573788" w:rsidRDefault="0011008A" w:rsidP="0011008A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必</w:t>
            </w:r>
          </w:p>
          <w:p w:rsidR="0011008A" w:rsidRPr="00573788" w:rsidRDefault="0011008A" w:rsidP="0011008A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修</w:t>
            </w: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國</w:t>
            </w:r>
            <w:r w:rsidRPr="00573788">
              <w:rPr>
                <w:rFonts w:ascii="標楷體" w:eastAsia="標楷體"/>
              </w:rPr>
              <w:t xml:space="preserve">    </w:t>
            </w:r>
            <w:r w:rsidRPr="00573788">
              <w:rPr>
                <w:rFonts w:ascii="標楷體" w:eastAsia="標楷體" w:hint="eastAsia"/>
              </w:rPr>
              <w:t>文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必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4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  <w:trHeight w:val="390"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30" w:type="dxa"/>
            <w:vMerge w:val="restart"/>
            <w:tcBorders>
              <w:right w:val="single" w:sz="4" w:space="0" w:color="auto"/>
            </w:tcBorders>
            <w:vAlign w:val="center"/>
          </w:tcPr>
          <w:p w:rsidR="0011008A" w:rsidRPr="00573788" w:rsidRDefault="0011008A" w:rsidP="00D24856">
            <w:pPr>
              <w:spacing w:line="320" w:lineRule="atLeast"/>
              <w:jc w:val="both"/>
              <w:rPr>
                <w:rFonts w:eastAsia="標楷體"/>
              </w:rPr>
            </w:pPr>
            <w:r w:rsidRPr="00573788">
              <w:rPr>
                <w:rFonts w:eastAsia="標楷體" w:hint="eastAsia"/>
              </w:rPr>
              <w:t>外</w:t>
            </w:r>
            <w:r w:rsidRPr="00573788">
              <w:rPr>
                <w:rFonts w:eastAsia="標楷體" w:hint="eastAsia"/>
              </w:rPr>
              <w:t xml:space="preserve">  </w:t>
            </w:r>
            <w:r w:rsidRPr="00573788">
              <w:rPr>
                <w:rFonts w:eastAsia="標楷體" w:hint="eastAsia"/>
              </w:rPr>
              <w:t>文</w:t>
            </w:r>
          </w:p>
          <w:p w:rsidR="0011008A" w:rsidRPr="00573788" w:rsidRDefault="0011008A" w:rsidP="00D24856">
            <w:pPr>
              <w:spacing w:line="240" w:lineRule="atLeast"/>
              <w:jc w:val="both"/>
              <w:rPr>
                <w:rFonts w:eastAsia="標楷體"/>
                <w:sz w:val="20"/>
              </w:rPr>
            </w:pPr>
            <w:r w:rsidRPr="00573788">
              <w:rPr>
                <w:rFonts w:eastAsia="標楷體" w:hint="eastAsia"/>
                <w:sz w:val="20"/>
              </w:rPr>
              <w:t>(</w:t>
            </w:r>
            <w:r w:rsidRPr="00573788">
              <w:rPr>
                <w:rFonts w:eastAsia="標楷體" w:hint="eastAsia"/>
                <w:sz w:val="20"/>
              </w:rPr>
              <w:t>英、日、德文</w:t>
            </w:r>
            <w:proofErr w:type="gramStart"/>
            <w:r w:rsidRPr="00573788">
              <w:rPr>
                <w:rFonts w:eastAsia="標楷體" w:hint="eastAsia"/>
                <w:sz w:val="20"/>
              </w:rPr>
              <w:t>）</w:t>
            </w:r>
            <w:proofErr w:type="gramEnd"/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008A" w:rsidRPr="00573788" w:rsidRDefault="0011008A" w:rsidP="00D24856">
            <w:pPr>
              <w:jc w:val="both"/>
              <w:rPr>
                <w:rFonts w:eastAsia="標楷體"/>
              </w:rPr>
            </w:pPr>
            <w:r w:rsidRPr="00573788">
              <w:rPr>
                <w:rFonts w:eastAsia="標楷體" w:hint="eastAsia"/>
              </w:rPr>
              <w:t>外文</w:t>
            </w:r>
            <w:r w:rsidRPr="00573788">
              <w:rPr>
                <w:rFonts w:eastAsia="標楷體" w:hint="eastAsia"/>
              </w:rPr>
              <w:t>(</w:t>
            </w:r>
            <w:proofErr w:type="gramStart"/>
            <w:r w:rsidRPr="00573788">
              <w:rPr>
                <w:rFonts w:eastAsia="標楷體" w:hint="eastAsia"/>
              </w:rPr>
              <w:t>一</w:t>
            </w:r>
            <w:proofErr w:type="gramEnd"/>
            <w:r w:rsidRPr="00573788">
              <w:rPr>
                <w:rFonts w:eastAsia="標楷體" w:hint="eastAsia"/>
              </w:rPr>
              <w:t>)</w:t>
            </w:r>
          </w:p>
        </w:tc>
        <w:tc>
          <w:tcPr>
            <w:tcW w:w="400" w:type="dxa"/>
            <w:vMerge w:val="restart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必</w:t>
            </w:r>
          </w:p>
        </w:tc>
        <w:tc>
          <w:tcPr>
            <w:tcW w:w="455" w:type="dxa"/>
            <w:vMerge w:val="restart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8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22" w:type="dxa"/>
            <w:vMerge w:val="restart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573788">
              <w:rPr>
                <w:rFonts w:ascii="標楷體" w:eastAsia="標楷體" w:hint="eastAsia"/>
                <w:sz w:val="18"/>
                <w:szCs w:val="18"/>
              </w:rPr>
              <w:t>原則大</w:t>
            </w:r>
            <w:proofErr w:type="gramStart"/>
            <w:r w:rsidRPr="00573788">
              <w:rPr>
                <w:rFonts w:ascii="標楷體" w:eastAsia="標楷體" w:hint="eastAsia"/>
                <w:sz w:val="18"/>
                <w:szCs w:val="18"/>
              </w:rPr>
              <w:t>一</w:t>
            </w:r>
            <w:proofErr w:type="gramEnd"/>
            <w:r w:rsidRPr="00573788">
              <w:rPr>
                <w:rFonts w:ascii="標楷體" w:eastAsia="標楷體" w:hint="eastAsia"/>
                <w:sz w:val="18"/>
                <w:szCs w:val="18"/>
              </w:rPr>
              <w:t>必修英文，</w:t>
            </w:r>
          </w:p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proofErr w:type="gramStart"/>
            <w:r w:rsidRPr="00573788">
              <w:rPr>
                <w:rFonts w:ascii="標楷體" w:eastAsia="標楷體" w:hint="eastAsia"/>
                <w:sz w:val="18"/>
                <w:szCs w:val="18"/>
              </w:rPr>
              <w:t>詳</w:t>
            </w:r>
            <w:proofErr w:type="gramEnd"/>
            <w:r w:rsidRPr="00573788">
              <w:rPr>
                <w:rFonts w:ascii="標楷體" w:eastAsia="標楷體" w:hint="eastAsia"/>
                <w:sz w:val="18"/>
                <w:szCs w:val="18"/>
              </w:rPr>
              <w:t>附註</w:t>
            </w:r>
            <w:r w:rsidR="00D24856">
              <w:rPr>
                <w:rFonts w:ascii="標楷體" w:eastAsia="標楷體" w:hint="eastAsia"/>
                <w:sz w:val="18"/>
                <w:szCs w:val="18"/>
              </w:rPr>
              <w:t>1</w:t>
            </w:r>
            <w:r w:rsidRPr="00573788">
              <w:rPr>
                <w:rFonts w:ascii="標楷體" w:eastAsia="標楷體" w:hint="eastAsia"/>
                <w:sz w:val="18"/>
                <w:szCs w:val="18"/>
              </w:rPr>
              <w:t>說明。</w:t>
            </w:r>
          </w:p>
        </w:tc>
      </w:tr>
      <w:tr w:rsidR="0011008A" w:rsidRPr="00573788" w:rsidTr="00281DE0">
        <w:trPr>
          <w:cantSplit/>
          <w:trHeight w:val="345"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  <w:vAlign w:val="center"/>
          </w:tcPr>
          <w:p w:rsidR="0011008A" w:rsidRPr="00573788" w:rsidRDefault="0011008A" w:rsidP="00D24856">
            <w:pPr>
              <w:jc w:val="both"/>
              <w:rPr>
                <w:rFonts w:eastAsia="標楷體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008A" w:rsidRPr="00573788" w:rsidRDefault="0011008A" w:rsidP="00D24856">
            <w:pPr>
              <w:jc w:val="both"/>
              <w:rPr>
                <w:rFonts w:eastAsia="標楷體"/>
              </w:rPr>
            </w:pPr>
            <w:r w:rsidRPr="00573788">
              <w:rPr>
                <w:rFonts w:eastAsia="標楷體" w:hint="eastAsia"/>
              </w:rPr>
              <w:t>外文</w:t>
            </w:r>
            <w:r w:rsidRPr="00573788">
              <w:rPr>
                <w:rFonts w:eastAsia="標楷體" w:hint="eastAsia"/>
              </w:rPr>
              <w:t>(</w:t>
            </w:r>
            <w:r w:rsidRPr="00573788">
              <w:rPr>
                <w:rFonts w:eastAsia="標楷體" w:hint="eastAsia"/>
              </w:rPr>
              <w:t>二</w:t>
            </w:r>
            <w:r w:rsidRPr="00573788">
              <w:rPr>
                <w:rFonts w:eastAsia="標楷體" w:hint="eastAsia"/>
              </w:rPr>
              <w:t>)</w:t>
            </w:r>
          </w:p>
        </w:tc>
        <w:tc>
          <w:tcPr>
            <w:tcW w:w="400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22" w:type="dxa"/>
            <w:vMerge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  <w:trHeight w:val="420"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573788">
              <w:rPr>
                <w:rFonts w:ascii="標楷體" w:eastAsia="標楷體" w:hint="eastAsia"/>
                <w:color w:val="000000" w:themeColor="text1"/>
              </w:rPr>
              <w:t>生</w:t>
            </w:r>
            <w:r w:rsidRPr="00573788">
              <w:rPr>
                <w:rFonts w:ascii="標楷體" w:eastAsia="標楷體"/>
                <w:color w:val="000000" w:themeColor="text1"/>
              </w:rPr>
              <w:t>命關懷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573788">
              <w:rPr>
                <w:rFonts w:ascii="標楷體" w:eastAsia="標楷體" w:hint="eastAsia"/>
                <w:color w:val="000000" w:themeColor="text1"/>
              </w:rPr>
              <w:t>必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573788">
              <w:rPr>
                <w:rFonts w:ascii="標楷體" w:eastAsia="標楷體"/>
                <w:color w:val="000000" w:themeColor="text1"/>
              </w:rPr>
              <w:t>1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573788">
              <w:rPr>
                <w:rFonts w:ascii="標楷體" w:eastAsia="標楷體" w:hint="eastAsia"/>
                <w:color w:val="000000" w:themeColor="text1"/>
              </w:rPr>
              <w:t>1</w:t>
            </w: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573788">
              <w:rPr>
                <w:rFonts w:ascii="標楷體" w:eastAsia="標楷體" w:hint="eastAsia"/>
                <w:color w:val="000000" w:themeColor="text1"/>
              </w:rPr>
              <w:t>0</w:t>
            </w: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  <w:trHeight w:val="420"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573788">
              <w:rPr>
                <w:rFonts w:ascii="標楷體" w:eastAsia="標楷體" w:hint="eastAsia"/>
                <w:color w:val="000000" w:themeColor="text1"/>
              </w:rPr>
              <w:t>思</w:t>
            </w:r>
            <w:r w:rsidRPr="00573788">
              <w:rPr>
                <w:rFonts w:ascii="標楷體" w:eastAsia="標楷體"/>
                <w:color w:val="000000" w:themeColor="text1"/>
              </w:rPr>
              <w:t>維方法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573788">
              <w:rPr>
                <w:rFonts w:ascii="標楷體" w:eastAsia="標楷體" w:hint="eastAsia"/>
                <w:color w:val="000000" w:themeColor="text1"/>
              </w:rPr>
              <w:t>必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573788">
              <w:rPr>
                <w:rFonts w:ascii="標楷體" w:eastAsia="標楷體" w:hint="eastAsia"/>
                <w:color w:val="000000" w:themeColor="text1"/>
              </w:rPr>
              <w:t>1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573788">
              <w:rPr>
                <w:rFonts w:ascii="標楷體" w:eastAsia="標楷體" w:hint="eastAsia"/>
                <w:color w:val="000000" w:themeColor="text1"/>
              </w:rPr>
              <w:t>1</w:t>
            </w: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573788">
              <w:rPr>
                <w:rFonts w:ascii="標楷體" w:eastAsia="標楷體" w:hint="eastAsia"/>
                <w:color w:val="000000" w:themeColor="text1"/>
              </w:rPr>
              <w:t>0</w:t>
            </w: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  <w:trHeight w:val="420"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民主法治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必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</w:trPr>
        <w:tc>
          <w:tcPr>
            <w:tcW w:w="385" w:type="dxa"/>
            <w:vMerge/>
            <w:tcBorders>
              <w:bottom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通識課程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必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8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/>
              </w:rPr>
              <w:t>2</w:t>
            </w: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</w:trPr>
        <w:tc>
          <w:tcPr>
            <w:tcW w:w="385" w:type="dxa"/>
            <w:vMerge w:val="restart"/>
            <w:tcBorders>
              <w:top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商學院必修</w:t>
            </w: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經濟學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必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6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3</w:t>
            </w: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3</w:t>
            </w: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會計學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必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6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3</w:t>
            </w: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3</w:t>
            </w: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573788">
              <w:rPr>
                <w:rFonts w:ascii="標楷體" w:eastAsia="標楷體" w:hint="eastAsia"/>
                <w:sz w:val="18"/>
                <w:szCs w:val="18"/>
              </w:rPr>
              <w:t>含實習1小時</w:t>
            </w:r>
            <w:r>
              <w:rPr>
                <w:rFonts w:ascii="標楷體" w:eastAsia="標楷體" w:hint="eastAsia"/>
                <w:sz w:val="18"/>
                <w:szCs w:val="18"/>
              </w:rPr>
              <w:t>；</w:t>
            </w:r>
          </w:p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11008A">
              <w:rPr>
                <w:rFonts w:ascii="標楷體" w:eastAsia="標楷體" w:hint="eastAsia"/>
                <w:sz w:val="18"/>
                <w:szCs w:val="18"/>
              </w:rPr>
              <w:t>第一學期修讀成績未達50分者</w:t>
            </w:r>
            <w:proofErr w:type="gramStart"/>
            <w:r w:rsidRPr="0011008A">
              <w:rPr>
                <w:rFonts w:ascii="標楷體" w:eastAsia="標楷體" w:hint="eastAsia"/>
                <w:sz w:val="18"/>
                <w:szCs w:val="18"/>
              </w:rPr>
              <w:t>不得續修第二</w:t>
            </w:r>
            <w:proofErr w:type="gramEnd"/>
            <w:r w:rsidRPr="0011008A">
              <w:rPr>
                <w:rFonts w:ascii="標楷體" w:eastAsia="標楷體" w:hint="eastAsia"/>
                <w:sz w:val="18"/>
                <w:szCs w:val="18"/>
              </w:rPr>
              <w:t>學期。</w:t>
            </w:r>
          </w:p>
        </w:tc>
      </w:tr>
      <w:tr w:rsidR="0011008A" w:rsidRPr="00573788" w:rsidTr="00281DE0">
        <w:trPr>
          <w:cantSplit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微積分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必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3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3</w:t>
            </w: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573788">
              <w:rPr>
                <w:rFonts w:ascii="標楷體" w:eastAsia="標楷體" w:hint="eastAsia"/>
                <w:sz w:val="18"/>
                <w:szCs w:val="18"/>
              </w:rPr>
              <w:t>含實習1小時。</w:t>
            </w:r>
          </w:p>
        </w:tc>
      </w:tr>
      <w:tr w:rsidR="0011008A" w:rsidRPr="00573788" w:rsidTr="00281DE0">
        <w:trPr>
          <w:cantSplit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企業概論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必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3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3</w:t>
            </w: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商用套裝軟體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必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統計學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必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6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3</w:t>
            </w: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3</w:t>
            </w: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573788">
              <w:rPr>
                <w:rFonts w:ascii="標楷體" w:eastAsia="標楷體" w:hint="eastAsia"/>
                <w:sz w:val="18"/>
                <w:szCs w:val="18"/>
              </w:rPr>
              <w:t>含實習2小時。</w:t>
            </w:r>
          </w:p>
        </w:tc>
      </w:tr>
      <w:tr w:rsidR="0011008A" w:rsidRPr="00573788" w:rsidTr="00281DE0">
        <w:trPr>
          <w:cantSplit/>
        </w:trPr>
        <w:tc>
          <w:tcPr>
            <w:tcW w:w="385" w:type="dxa"/>
            <w:vMerge/>
            <w:tcBorders>
              <w:bottom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財務管理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必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3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3</w:t>
            </w: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</w:trPr>
        <w:tc>
          <w:tcPr>
            <w:tcW w:w="385" w:type="dxa"/>
            <w:vMerge w:val="restart"/>
            <w:tcBorders>
              <w:top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會計實務學程</w:t>
            </w: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中級會計學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必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8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4</w:t>
            </w: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4</w:t>
            </w: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573788">
              <w:rPr>
                <w:rFonts w:ascii="標楷體" w:eastAsia="標楷體" w:hint="eastAsia"/>
                <w:sz w:val="18"/>
                <w:szCs w:val="18"/>
              </w:rPr>
              <w:t>含實習2小時；</w:t>
            </w:r>
          </w:p>
          <w:p w:rsidR="0011008A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573788">
              <w:rPr>
                <w:rFonts w:ascii="標楷體" w:eastAsia="標楷體" w:hint="eastAsia"/>
                <w:sz w:val="18"/>
                <w:szCs w:val="18"/>
              </w:rPr>
              <w:t>預修會計學</w:t>
            </w:r>
            <w:r>
              <w:rPr>
                <w:rFonts w:ascii="標楷體" w:eastAsia="標楷體" w:hint="eastAsia"/>
                <w:sz w:val="18"/>
                <w:szCs w:val="18"/>
              </w:rPr>
              <w:t>；</w:t>
            </w:r>
          </w:p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11008A">
              <w:rPr>
                <w:rFonts w:ascii="標楷體" w:eastAsia="標楷體" w:hint="eastAsia"/>
                <w:sz w:val="18"/>
                <w:szCs w:val="18"/>
              </w:rPr>
              <w:t>第一學期修讀成績未達50分者</w:t>
            </w:r>
            <w:proofErr w:type="gramStart"/>
            <w:r w:rsidRPr="0011008A">
              <w:rPr>
                <w:rFonts w:ascii="標楷體" w:eastAsia="標楷體" w:hint="eastAsia"/>
                <w:sz w:val="18"/>
                <w:szCs w:val="18"/>
              </w:rPr>
              <w:t>不得續修第二</w:t>
            </w:r>
            <w:proofErr w:type="gramEnd"/>
            <w:r w:rsidRPr="0011008A">
              <w:rPr>
                <w:rFonts w:ascii="標楷體" w:eastAsia="標楷體" w:hint="eastAsia"/>
                <w:sz w:val="18"/>
                <w:szCs w:val="18"/>
              </w:rPr>
              <w:t>學期。</w:t>
            </w:r>
          </w:p>
        </w:tc>
      </w:tr>
      <w:tr w:rsidR="0011008A" w:rsidRPr="00573788" w:rsidTr="00281DE0">
        <w:trPr>
          <w:cantSplit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會計資訊系統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必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3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3</w:t>
            </w: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成本及管理會計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必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6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3</w:t>
            </w: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3</w:t>
            </w: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573788">
              <w:rPr>
                <w:rFonts w:ascii="標楷體" w:eastAsia="標楷體" w:hint="eastAsia"/>
                <w:sz w:val="18"/>
                <w:szCs w:val="18"/>
              </w:rPr>
              <w:t>含實習</w:t>
            </w:r>
            <w:r w:rsidR="0030622D">
              <w:rPr>
                <w:rFonts w:ascii="標楷體" w:eastAsia="標楷體" w:hint="eastAsia"/>
                <w:sz w:val="18"/>
                <w:szCs w:val="18"/>
              </w:rPr>
              <w:t>1</w:t>
            </w:r>
            <w:r w:rsidRPr="00573788">
              <w:rPr>
                <w:rFonts w:ascii="標楷體" w:eastAsia="標楷體" w:hint="eastAsia"/>
                <w:sz w:val="18"/>
                <w:szCs w:val="18"/>
              </w:rPr>
              <w:t>小時；</w:t>
            </w:r>
          </w:p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573788">
              <w:rPr>
                <w:rFonts w:ascii="標楷體" w:eastAsia="標楷體" w:hint="eastAsia"/>
                <w:sz w:val="18"/>
                <w:szCs w:val="18"/>
              </w:rPr>
              <w:t>預修會計學。</w:t>
            </w:r>
          </w:p>
        </w:tc>
      </w:tr>
      <w:tr w:rsidR="0011008A" w:rsidRPr="00573788" w:rsidTr="00281DE0">
        <w:trPr>
          <w:cantSplit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高級會計學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必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6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3</w:t>
            </w: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3</w:t>
            </w: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573788">
              <w:rPr>
                <w:rFonts w:ascii="標楷體" w:eastAsia="標楷體" w:hint="eastAsia"/>
                <w:sz w:val="18"/>
                <w:szCs w:val="18"/>
              </w:rPr>
              <w:t>含實習</w:t>
            </w:r>
            <w:r w:rsidR="0030622D">
              <w:rPr>
                <w:rFonts w:ascii="標楷體" w:eastAsia="標楷體" w:hint="eastAsia"/>
                <w:sz w:val="18"/>
                <w:szCs w:val="18"/>
              </w:rPr>
              <w:t>1</w:t>
            </w:r>
            <w:r w:rsidRPr="00573788">
              <w:rPr>
                <w:rFonts w:ascii="標楷體" w:eastAsia="標楷體" w:hint="eastAsia"/>
                <w:sz w:val="18"/>
                <w:szCs w:val="18"/>
              </w:rPr>
              <w:t>小時；</w:t>
            </w:r>
          </w:p>
          <w:p w:rsidR="0011008A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573788">
              <w:rPr>
                <w:rFonts w:ascii="標楷體" w:eastAsia="標楷體" w:hint="eastAsia"/>
                <w:sz w:val="18"/>
                <w:szCs w:val="18"/>
              </w:rPr>
              <w:t>預修會計學</w:t>
            </w:r>
            <w:r>
              <w:rPr>
                <w:rFonts w:ascii="標楷體" w:eastAsia="標楷體" w:hint="eastAsia"/>
                <w:sz w:val="18"/>
                <w:szCs w:val="18"/>
              </w:rPr>
              <w:t>；</w:t>
            </w:r>
          </w:p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11008A">
              <w:rPr>
                <w:rFonts w:ascii="標楷體" w:eastAsia="標楷體" w:hint="eastAsia"/>
                <w:sz w:val="18"/>
                <w:szCs w:val="18"/>
              </w:rPr>
              <w:t>第一學期修讀成績未達50分者</w:t>
            </w:r>
            <w:proofErr w:type="gramStart"/>
            <w:r w:rsidRPr="0011008A">
              <w:rPr>
                <w:rFonts w:ascii="標楷體" w:eastAsia="標楷體" w:hint="eastAsia"/>
                <w:sz w:val="18"/>
                <w:szCs w:val="18"/>
              </w:rPr>
              <w:t>不得續修第二</w:t>
            </w:r>
            <w:proofErr w:type="gramEnd"/>
            <w:r w:rsidRPr="0011008A">
              <w:rPr>
                <w:rFonts w:ascii="標楷體" w:eastAsia="標楷體" w:hint="eastAsia"/>
                <w:sz w:val="18"/>
                <w:szCs w:val="18"/>
              </w:rPr>
              <w:t>學期。</w:t>
            </w:r>
          </w:p>
        </w:tc>
      </w:tr>
      <w:tr w:rsidR="0011008A" w:rsidRPr="00573788" w:rsidTr="00281DE0">
        <w:trPr>
          <w:cantSplit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稅務法規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必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3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3</w:t>
            </w: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D24856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預修會計學</w:t>
            </w:r>
            <w:r w:rsidR="0011008A" w:rsidRPr="00573788">
              <w:rPr>
                <w:rFonts w:ascii="標楷體" w:eastAsia="標楷體" w:hint="eastAsia"/>
                <w:sz w:val="18"/>
                <w:szCs w:val="18"/>
              </w:rPr>
              <w:t>。</w:t>
            </w:r>
          </w:p>
        </w:tc>
      </w:tr>
      <w:tr w:rsidR="0011008A" w:rsidRPr="00573788" w:rsidTr="00281DE0">
        <w:trPr>
          <w:cantSplit/>
        </w:trPr>
        <w:tc>
          <w:tcPr>
            <w:tcW w:w="385" w:type="dxa"/>
            <w:vMerge/>
            <w:tcBorders>
              <w:bottom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審計學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必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6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3</w:t>
            </w: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3</w:t>
            </w: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573788">
              <w:rPr>
                <w:rFonts w:ascii="標楷體" w:eastAsia="標楷體" w:hint="eastAsia"/>
                <w:sz w:val="18"/>
                <w:szCs w:val="18"/>
              </w:rPr>
              <w:t>預修會計學。</w:t>
            </w:r>
          </w:p>
        </w:tc>
      </w:tr>
      <w:tr w:rsidR="0011008A" w:rsidRPr="00573788" w:rsidTr="00281DE0">
        <w:trPr>
          <w:cantSplit/>
        </w:trPr>
        <w:tc>
          <w:tcPr>
            <w:tcW w:w="385" w:type="dxa"/>
            <w:vMerge w:val="restart"/>
            <w:tcBorders>
              <w:top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工商管理學程</w:t>
            </w: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管理學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必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3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3</w:t>
            </w: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管理數學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必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3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3</w:t>
            </w: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作業研究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必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3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3</w:t>
            </w: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作業管理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必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3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3</w:t>
            </w: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人力資源管理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必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3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vAlign w:val="center"/>
          </w:tcPr>
          <w:p w:rsidR="0011008A" w:rsidRPr="00573788" w:rsidRDefault="00742AA7" w:rsidP="0011008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504" w:type="dxa"/>
            <w:vAlign w:val="center"/>
          </w:tcPr>
          <w:p w:rsidR="0011008A" w:rsidRPr="00573788" w:rsidRDefault="00742AA7" w:rsidP="0011008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742AA7" w:rsidP="00D24856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大數據分析與應用</w:t>
            </w:r>
            <w:bookmarkStart w:id="0" w:name="_GoBack"/>
            <w:bookmarkEnd w:id="0"/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必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4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vAlign w:val="center"/>
          </w:tcPr>
          <w:p w:rsidR="0011008A" w:rsidRPr="00573788" w:rsidRDefault="00742AA7" w:rsidP="0011008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504" w:type="dxa"/>
            <w:vAlign w:val="center"/>
          </w:tcPr>
          <w:p w:rsidR="0011008A" w:rsidRPr="00573788" w:rsidRDefault="00742AA7" w:rsidP="0011008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行銷管理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必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3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3</w:t>
            </w: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策略管理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必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4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投資學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必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3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3</w:t>
            </w: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</w:trPr>
        <w:tc>
          <w:tcPr>
            <w:tcW w:w="385" w:type="dxa"/>
            <w:vMerge/>
            <w:tcBorders>
              <w:bottom w:val="nil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資訊管理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必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3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3</w:t>
            </w: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</w:trPr>
        <w:tc>
          <w:tcPr>
            <w:tcW w:w="385" w:type="dxa"/>
            <w:vMerge w:val="restart"/>
            <w:tcBorders>
              <w:top w:val="single" w:sz="6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選</w:t>
            </w:r>
          </w:p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修</w:t>
            </w: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初級商用英文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選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進階商用英文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選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商事法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選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銀行會計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選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573788">
              <w:rPr>
                <w:rFonts w:ascii="標楷體" w:eastAsia="標楷體" w:hint="eastAsia"/>
                <w:sz w:val="18"/>
                <w:szCs w:val="18"/>
              </w:rPr>
              <w:t>預修會計學。</w:t>
            </w:r>
          </w:p>
        </w:tc>
      </w:tr>
      <w:tr w:rsidR="0011008A" w:rsidRPr="00573788" w:rsidTr="00281DE0">
        <w:trPr>
          <w:cantSplit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企業倫理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選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貨幣銀行學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選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3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3</w:t>
            </w: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信託法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選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消費者行為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選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金融管理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選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程式入門與雲端應用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選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當代企業經營個案分析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選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服務作業管理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選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商業文書寫作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選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創新與研發管理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選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視窗程式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選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金融法規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選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內部控制與稽核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選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573788">
              <w:rPr>
                <w:rFonts w:ascii="標楷體" w:eastAsia="標楷體" w:hint="eastAsia"/>
                <w:sz w:val="18"/>
                <w:szCs w:val="18"/>
              </w:rPr>
              <w:t>預修會計學。</w:t>
            </w:r>
          </w:p>
        </w:tc>
      </w:tr>
      <w:tr w:rsidR="0011008A" w:rsidRPr="00573788" w:rsidTr="00281DE0">
        <w:trPr>
          <w:cantSplit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採購學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選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3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3</w:t>
            </w: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供應鏈管理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選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財務報告分析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選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衍生性金融商品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選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3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3</w:t>
            </w: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英語會話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選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證券管理法規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選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行銷研究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選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電子商務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選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證券投資分析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選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3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3</w:t>
            </w: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</w:trPr>
        <w:tc>
          <w:tcPr>
            <w:tcW w:w="385" w:type="dxa"/>
            <w:vMerge/>
            <w:tcBorders>
              <w:bottom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tcBorders>
              <w:bottom w:val="single" w:sz="4" w:space="0" w:color="auto"/>
            </w:tcBorders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智慧財產權管理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選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  <w:trHeight w:val="189"/>
        </w:trPr>
        <w:tc>
          <w:tcPr>
            <w:tcW w:w="385" w:type="dxa"/>
            <w:vMerge/>
            <w:tcBorders>
              <w:top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</w:tcBorders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稅務會計</w:t>
            </w: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選</w:t>
            </w:r>
          </w:p>
        </w:tc>
        <w:tc>
          <w:tcPr>
            <w:tcW w:w="455" w:type="dxa"/>
            <w:tcBorders>
              <w:top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tcBorders>
              <w:top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573788">
              <w:rPr>
                <w:rFonts w:ascii="標楷體" w:eastAsia="標楷體" w:hint="eastAsia"/>
                <w:sz w:val="18"/>
                <w:szCs w:val="18"/>
              </w:rPr>
              <w:t>預修會計學。</w:t>
            </w:r>
          </w:p>
        </w:tc>
      </w:tr>
      <w:tr w:rsidR="0011008A" w:rsidRPr="00573788" w:rsidTr="00281DE0">
        <w:trPr>
          <w:cantSplit/>
          <w:trHeight w:val="189"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財務風險管理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選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  <w:trHeight w:val="189"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專案管理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選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  <w:trHeight w:val="189"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行銷管理專題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選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  <w:trHeight w:val="189"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全球化的經濟與社會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選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  <w:trHeight w:val="189"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休閒與餐飲行銷管理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選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3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3</w:t>
            </w: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  <w:trHeight w:val="189"/>
        </w:trPr>
        <w:tc>
          <w:tcPr>
            <w:tcW w:w="385" w:type="dxa"/>
            <w:vMerge/>
            <w:tcBorders>
              <w:bottom w:val="nil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國際財務管理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選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  <w:trHeight w:val="189"/>
        </w:trPr>
        <w:tc>
          <w:tcPr>
            <w:tcW w:w="385" w:type="dxa"/>
            <w:vMerge w:val="restart"/>
            <w:tcBorders>
              <w:top w:val="nil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lastRenderedPageBreak/>
              <w:t>選</w:t>
            </w:r>
          </w:p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修</w:t>
            </w: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商業會計法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選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573788">
              <w:rPr>
                <w:rFonts w:ascii="標楷體" w:eastAsia="標楷體" w:hint="eastAsia"/>
                <w:sz w:val="18"/>
                <w:szCs w:val="18"/>
              </w:rPr>
              <w:t>預修會計學。</w:t>
            </w:r>
          </w:p>
        </w:tc>
      </w:tr>
      <w:tr w:rsidR="0011008A" w:rsidRPr="00573788" w:rsidTr="00281DE0">
        <w:trPr>
          <w:cantSplit/>
          <w:trHeight w:val="189"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財務會計準則專題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選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573788">
              <w:rPr>
                <w:rFonts w:ascii="標楷體" w:eastAsia="標楷體" w:hint="eastAsia"/>
                <w:sz w:val="18"/>
                <w:szCs w:val="18"/>
              </w:rPr>
              <w:t>預修會計學。</w:t>
            </w:r>
          </w:p>
        </w:tc>
      </w:tr>
      <w:tr w:rsidR="0011008A" w:rsidRPr="00573788" w:rsidTr="00281DE0">
        <w:trPr>
          <w:cantSplit/>
          <w:trHeight w:val="189"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商業自動化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選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  <w:trHeight w:val="189"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金融機構專題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選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  <w:trHeight w:val="189"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創業管理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選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  <w:trHeight w:val="189"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組織變革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選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  <w:trHeight w:val="189"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743826">
              <w:rPr>
                <w:rFonts w:ascii="標楷體" w:eastAsia="標楷體" w:hint="eastAsia"/>
              </w:rPr>
              <w:t>國際會計審計稅務專題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選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573788">
              <w:rPr>
                <w:rFonts w:ascii="標楷體" w:eastAsia="標楷體" w:hint="eastAsia"/>
                <w:sz w:val="18"/>
                <w:szCs w:val="18"/>
              </w:rPr>
              <w:t>預修會計學。</w:t>
            </w:r>
          </w:p>
        </w:tc>
      </w:tr>
      <w:tr w:rsidR="0011008A" w:rsidRPr="00573788" w:rsidTr="00281DE0">
        <w:trPr>
          <w:cantSplit/>
          <w:trHeight w:val="189"/>
        </w:trPr>
        <w:tc>
          <w:tcPr>
            <w:tcW w:w="385" w:type="dxa"/>
            <w:vMerge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債券市場分析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選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  <w:trHeight w:val="189"/>
        </w:trPr>
        <w:tc>
          <w:tcPr>
            <w:tcW w:w="385" w:type="dxa"/>
            <w:vMerge/>
            <w:tcBorders>
              <w:bottom w:val="nil"/>
            </w:tcBorders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11008A" w:rsidRPr="00573788" w:rsidRDefault="0011008A" w:rsidP="00D24856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期貨與選擇權實務</w:t>
            </w:r>
          </w:p>
        </w:tc>
        <w:tc>
          <w:tcPr>
            <w:tcW w:w="400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選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498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6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0</w:t>
            </w:r>
          </w:p>
        </w:tc>
        <w:tc>
          <w:tcPr>
            <w:tcW w:w="499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2</w:t>
            </w: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</w:trPr>
        <w:tc>
          <w:tcPr>
            <w:tcW w:w="3536" w:type="dxa"/>
            <w:gridSpan w:val="4"/>
            <w:tcBorders>
              <w:top w:val="single" w:sz="6" w:space="0" w:color="auto"/>
              <w:bottom w:val="nil"/>
            </w:tcBorders>
          </w:tcPr>
          <w:p w:rsidR="0011008A" w:rsidRPr="00573788" w:rsidRDefault="0011008A" w:rsidP="0011008A">
            <w:pPr>
              <w:jc w:val="right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必修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85</w:t>
            </w:r>
          </w:p>
        </w:tc>
        <w:tc>
          <w:tcPr>
            <w:tcW w:w="4985" w:type="dxa"/>
            <w:gridSpan w:val="10"/>
            <w:vAlign w:val="center"/>
          </w:tcPr>
          <w:p w:rsidR="0011008A" w:rsidRPr="00573788" w:rsidRDefault="0011008A" w:rsidP="0011008A">
            <w:pPr>
              <w:jc w:val="both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校共同24+商學院29+學程必修32</w:t>
            </w: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11008A" w:rsidRPr="00573788" w:rsidTr="00281DE0">
        <w:trPr>
          <w:cantSplit/>
        </w:trPr>
        <w:tc>
          <w:tcPr>
            <w:tcW w:w="3536" w:type="dxa"/>
            <w:gridSpan w:val="4"/>
            <w:tcBorders>
              <w:top w:val="nil"/>
              <w:bottom w:val="nil"/>
            </w:tcBorders>
          </w:tcPr>
          <w:p w:rsidR="0011008A" w:rsidRPr="00573788" w:rsidRDefault="0011008A" w:rsidP="0011008A">
            <w:pPr>
              <w:jc w:val="right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畢業學分總計</w:t>
            </w:r>
            <w:r w:rsidRPr="00573788">
              <w:rPr>
                <w:rFonts w:ascii="標楷體" w:eastAsia="標楷體"/>
              </w:rPr>
              <w:t xml:space="preserve">         </w:t>
            </w:r>
            <w:r w:rsidRPr="00573788">
              <w:rPr>
                <w:rFonts w:ascii="標楷體" w:eastAsia="標楷體" w:hint="eastAsia"/>
              </w:rPr>
              <w:t>選修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43</w:t>
            </w:r>
          </w:p>
        </w:tc>
        <w:tc>
          <w:tcPr>
            <w:tcW w:w="4985" w:type="dxa"/>
            <w:gridSpan w:val="10"/>
            <w:vAlign w:val="center"/>
          </w:tcPr>
          <w:p w:rsidR="0011008A" w:rsidRPr="00573788" w:rsidRDefault="0011008A" w:rsidP="0011008A">
            <w:pPr>
              <w:pStyle w:val="a8"/>
              <w:numPr>
                <w:ilvl w:val="0"/>
                <w:numId w:val="2"/>
              </w:numPr>
              <w:ind w:leftChars="0" w:left="0" w:firstLine="0"/>
              <w:jc w:val="both"/>
              <w:rPr>
                <w:rFonts w:ascii="標楷體" w:eastAsia="標楷體"/>
                <w:sz w:val="18"/>
              </w:rPr>
            </w:pPr>
            <w:r w:rsidRPr="00573788">
              <w:rPr>
                <w:rFonts w:ascii="標楷體" w:eastAsia="標楷體" w:hint="eastAsia"/>
                <w:sz w:val="18"/>
              </w:rPr>
              <w:t>除上述課程外，</w:t>
            </w:r>
            <w:proofErr w:type="gramStart"/>
            <w:r w:rsidRPr="00573788">
              <w:rPr>
                <w:rFonts w:ascii="標楷體" w:eastAsia="標楷體" w:hint="eastAsia"/>
                <w:sz w:val="18"/>
              </w:rPr>
              <w:t>非商學</w:t>
            </w:r>
            <w:proofErr w:type="gramEnd"/>
            <w:r w:rsidRPr="00573788">
              <w:rPr>
                <w:rFonts w:ascii="標楷體" w:eastAsia="標楷體" w:hint="eastAsia"/>
                <w:sz w:val="18"/>
              </w:rPr>
              <w:t>進修學士班開設之選修至多承認16個</w:t>
            </w:r>
            <w:r w:rsidRPr="00573788">
              <w:rPr>
                <w:rFonts w:ascii="標楷體" w:eastAsia="標楷體" w:hint="eastAsia"/>
                <w:b/>
                <w:sz w:val="18"/>
              </w:rPr>
              <w:t>*外系</w:t>
            </w:r>
            <w:r w:rsidRPr="00573788">
              <w:rPr>
                <w:rFonts w:ascii="標楷體" w:eastAsia="標楷體" w:hint="eastAsia"/>
                <w:sz w:val="18"/>
              </w:rPr>
              <w:t>學分為畢業學分；其中包含「全校性選修」（非商學進修學士班開班之科目）至多6學分。</w:t>
            </w:r>
          </w:p>
          <w:p w:rsidR="0011008A" w:rsidRPr="00573788" w:rsidRDefault="0011008A" w:rsidP="0011008A">
            <w:pPr>
              <w:pStyle w:val="a8"/>
              <w:numPr>
                <w:ilvl w:val="0"/>
                <w:numId w:val="2"/>
              </w:numPr>
              <w:ind w:leftChars="0" w:left="0" w:firstLine="0"/>
              <w:jc w:val="both"/>
              <w:rPr>
                <w:rFonts w:ascii="標楷體" w:eastAsia="標楷體"/>
                <w:sz w:val="18"/>
              </w:rPr>
            </w:pPr>
            <w:r w:rsidRPr="00573788">
              <w:rPr>
                <w:rFonts w:ascii="標楷體" w:eastAsia="標楷體" w:hint="eastAsia"/>
                <w:sz w:val="18"/>
              </w:rPr>
              <w:t>科目及開設年級，視實際需要，得彈性調整。</w:t>
            </w: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573788">
              <w:rPr>
                <w:rFonts w:ascii="標楷體" w:eastAsia="標楷體" w:hint="eastAsia"/>
                <w:sz w:val="18"/>
                <w:szCs w:val="18"/>
              </w:rPr>
              <w:t>至多承認外系16學分；*所謂</w:t>
            </w:r>
            <w:proofErr w:type="gramStart"/>
            <w:r w:rsidRPr="00573788">
              <w:rPr>
                <w:rFonts w:ascii="標楷體" w:eastAsia="標楷體" w:hint="eastAsia"/>
                <w:sz w:val="18"/>
                <w:szCs w:val="18"/>
              </w:rPr>
              <w:t>外系係指</w:t>
            </w:r>
            <w:proofErr w:type="gramEnd"/>
            <w:r w:rsidRPr="00573788">
              <w:rPr>
                <w:rFonts w:ascii="標楷體" w:eastAsia="標楷體" w:hint="eastAsia"/>
                <w:sz w:val="18"/>
                <w:szCs w:val="18"/>
              </w:rPr>
              <w:t>進修學制之各學系。</w:t>
            </w:r>
          </w:p>
        </w:tc>
      </w:tr>
      <w:tr w:rsidR="0011008A" w:rsidRPr="00573788" w:rsidTr="00281DE0">
        <w:trPr>
          <w:cantSplit/>
          <w:trHeight w:val="92"/>
        </w:trPr>
        <w:tc>
          <w:tcPr>
            <w:tcW w:w="3536" w:type="dxa"/>
            <w:gridSpan w:val="4"/>
            <w:tcBorders>
              <w:top w:val="nil"/>
            </w:tcBorders>
          </w:tcPr>
          <w:p w:rsidR="0011008A" w:rsidRPr="00573788" w:rsidRDefault="0011008A" w:rsidP="0011008A">
            <w:pPr>
              <w:jc w:val="right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共計</w:t>
            </w:r>
          </w:p>
        </w:tc>
        <w:tc>
          <w:tcPr>
            <w:tcW w:w="455" w:type="dxa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  <w:r w:rsidRPr="00573788">
              <w:rPr>
                <w:rFonts w:ascii="標楷體" w:eastAsia="標楷體" w:hint="eastAsia"/>
              </w:rPr>
              <w:t>128</w:t>
            </w:r>
          </w:p>
        </w:tc>
        <w:tc>
          <w:tcPr>
            <w:tcW w:w="4985" w:type="dxa"/>
            <w:gridSpan w:val="10"/>
            <w:vAlign w:val="center"/>
          </w:tcPr>
          <w:p w:rsidR="0011008A" w:rsidRPr="00573788" w:rsidRDefault="0011008A" w:rsidP="001100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  <w:vAlign w:val="center"/>
          </w:tcPr>
          <w:p w:rsidR="0011008A" w:rsidRPr="00573788" w:rsidRDefault="0011008A" w:rsidP="0011008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</w:tbl>
    <w:p w:rsidR="00D24856" w:rsidRPr="0030622D" w:rsidRDefault="00B529BE" w:rsidP="00D24856">
      <w:pPr>
        <w:pStyle w:val="a6"/>
        <w:snapToGrid w:val="0"/>
        <w:spacing w:line="240" w:lineRule="atLeast"/>
        <w:ind w:leftChars="-174" w:left="216" w:hangingChars="352" w:hanging="634"/>
        <w:jc w:val="both"/>
        <w:rPr>
          <w:rFonts w:ascii="標楷體" w:eastAsia="標楷體" w:hAnsi="標楷體"/>
          <w:sz w:val="18"/>
        </w:rPr>
      </w:pPr>
      <w:r w:rsidRPr="0030622D">
        <w:rPr>
          <w:rFonts w:ascii="標楷體" w:eastAsia="標楷體" w:hAnsi="標楷體" w:hint="eastAsia"/>
          <w:sz w:val="18"/>
        </w:rPr>
        <w:t>附註</w:t>
      </w:r>
      <w:r w:rsidR="0011008A" w:rsidRPr="0030622D">
        <w:rPr>
          <w:rFonts w:ascii="標楷體" w:eastAsia="標楷體" w:hAnsi="標楷體" w:hint="eastAsia"/>
          <w:sz w:val="18"/>
        </w:rPr>
        <w:t>1</w:t>
      </w:r>
      <w:r w:rsidR="00D24856" w:rsidRPr="0030622D">
        <w:rPr>
          <w:rFonts w:ascii="標楷體" w:eastAsia="標楷體" w:hAnsi="標楷體" w:hint="eastAsia"/>
          <w:sz w:val="18"/>
        </w:rPr>
        <w:t>：</w:t>
      </w:r>
      <w:r w:rsidR="00892A37" w:rsidRPr="0030622D">
        <w:rPr>
          <w:rFonts w:ascii="標楷體" w:eastAsia="標楷體" w:hAnsi="標楷體" w:hint="eastAsia"/>
          <w:sz w:val="18"/>
        </w:rPr>
        <w:t>外文共開設英、日、德三種語文。大</w:t>
      </w:r>
      <w:proofErr w:type="gramStart"/>
      <w:r w:rsidR="00892A37" w:rsidRPr="0030622D">
        <w:rPr>
          <w:rFonts w:ascii="標楷體" w:eastAsia="標楷體" w:hAnsi="標楷體" w:hint="eastAsia"/>
          <w:sz w:val="18"/>
        </w:rPr>
        <w:t>一</w:t>
      </w:r>
      <w:proofErr w:type="gramEnd"/>
      <w:r w:rsidR="00892A37" w:rsidRPr="0030622D">
        <w:rPr>
          <w:rFonts w:ascii="標楷體" w:eastAsia="標楷體" w:hAnsi="標楷體" w:hint="eastAsia"/>
          <w:sz w:val="18"/>
        </w:rPr>
        <w:t>新生必修英文，但新生英文能力達「東吳大學共同課程英文(一)抵免細則」標準者，得辦理抵免學分。另新生通過等同全民英檢中級</w:t>
      </w:r>
      <w:r w:rsidR="007569D5" w:rsidRPr="0030622D">
        <w:rPr>
          <w:rFonts w:ascii="標楷體" w:eastAsia="標楷體" w:hAnsi="標楷體" w:hint="eastAsia"/>
          <w:sz w:val="18"/>
        </w:rPr>
        <w:t>聽</w:t>
      </w:r>
      <w:r w:rsidR="007569D5" w:rsidRPr="0030622D">
        <w:rPr>
          <w:rFonts w:ascii="標楷體" w:eastAsia="標楷體" w:hAnsi="標楷體"/>
          <w:sz w:val="18"/>
        </w:rPr>
        <w:t>讀</w:t>
      </w:r>
      <w:r w:rsidR="00892A37" w:rsidRPr="0030622D">
        <w:rPr>
          <w:rFonts w:ascii="標楷體" w:eastAsia="標楷體" w:hAnsi="標楷體" w:hint="eastAsia"/>
          <w:sz w:val="18"/>
        </w:rPr>
        <w:t>或學科能力測驗成績或指定科目</w:t>
      </w:r>
      <w:proofErr w:type="gramStart"/>
      <w:r w:rsidR="00892A37" w:rsidRPr="0030622D">
        <w:rPr>
          <w:rFonts w:ascii="標楷體" w:eastAsia="標楷體" w:hAnsi="標楷體" w:hint="eastAsia"/>
          <w:sz w:val="18"/>
        </w:rPr>
        <w:t>考試達頂標</w:t>
      </w:r>
      <w:proofErr w:type="gramEnd"/>
      <w:r w:rsidR="00892A37" w:rsidRPr="0030622D">
        <w:rPr>
          <w:rFonts w:ascii="標楷體" w:eastAsia="標楷體" w:hAnsi="標楷體" w:hint="eastAsia"/>
          <w:sz w:val="18"/>
        </w:rPr>
        <w:t>者，檢具相關證明文件，得改選日文、德文任一種語言修習。二年級必修英文，但凡已選修其他非大</w:t>
      </w:r>
      <w:proofErr w:type="gramStart"/>
      <w:r w:rsidR="00892A37" w:rsidRPr="0030622D">
        <w:rPr>
          <w:rFonts w:ascii="標楷體" w:eastAsia="標楷體" w:hAnsi="標楷體" w:hint="eastAsia"/>
          <w:sz w:val="18"/>
        </w:rPr>
        <w:t>一</w:t>
      </w:r>
      <w:proofErr w:type="gramEnd"/>
      <w:r w:rsidR="00892A37" w:rsidRPr="0030622D">
        <w:rPr>
          <w:rFonts w:ascii="標楷體" w:eastAsia="標楷體" w:hAnsi="標楷體" w:hint="eastAsia"/>
          <w:sz w:val="18"/>
        </w:rPr>
        <w:t>英文者，二年級</w:t>
      </w:r>
      <w:proofErr w:type="gramStart"/>
      <w:r w:rsidR="00892A37" w:rsidRPr="0030622D">
        <w:rPr>
          <w:rFonts w:ascii="標楷體" w:eastAsia="標楷體" w:hAnsi="標楷體" w:hint="eastAsia"/>
          <w:sz w:val="18"/>
        </w:rPr>
        <w:t>必須續修</w:t>
      </w:r>
      <w:proofErr w:type="gramEnd"/>
      <w:r w:rsidR="00892A37" w:rsidRPr="0030622D">
        <w:rPr>
          <w:rFonts w:ascii="標楷體" w:eastAsia="標楷體" w:hAnsi="標楷體" w:hint="eastAsia"/>
          <w:sz w:val="18"/>
        </w:rPr>
        <w:t>該語言，如選修大一日文的新生，二年級</w:t>
      </w:r>
      <w:proofErr w:type="gramStart"/>
      <w:r w:rsidR="00892A37" w:rsidRPr="0030622D">
        <w:rPr>
          <w:rFonts w:ascii="標楷體" w:eastAsia="標楷體" w:hAnsi="標楷體" w:hint="eastAsia"/>
          <w:sz w:val="18"/>
        </w:rPr>
        <w:t>必須續修</w:t>
      </w:r>
      <w:proofErr w:type="gramEnd"/>
      <w:r w:rsidR="00892A37" w:rsidRPr="0030622D">
        <w:rPr>
          <w:rFonts w:ascii="標楷體" w:eastAsia="標楷體" w:hAnsi="標楷體" w:hint="eastAsia"/>
          <w:sz w:val="18"/>
        </w:rPr>
        <w:t>大二日文。</w:t>
      </w:r>
    </w:p>
    <w:p w:rsidR="0011008A" w:rsidRPr="0030622D" w:rsidRDefault="0011008A" w:rsidP="00D24856">
      <w:pPr>
        <w:pStyle w:val="a6"/>
        <w:snapToGrid w:val="0"/>
        <w:spacing w:line="240" w:lineRule="atLeast"/>
        <w:ind w:leftChars="-174" w:left="216" w:hangingChars="352" w:hanging="634"/>
        <w:jc w:val="both"/>
        <w:rPr>
          <w:rFonts w:ascii="標楷體" w:eastAsia="標楷體" w:hAnsi="標楷體"/>
          <w:sz w:val="18"/>
        </w:rPr>
      </w:pPr>
      <w:r w:rsidRPr="0030622D">
        <w:rPr>
          <w:rFonts w:ascii="標楷體" w:eastAsia="標楷體" w:hAnsi="標楷體" w:hint="eastAsia"/>
          <w:sz w:val="18"/>
        </w:rPr>
        <w:t>附註2：全學年科目未曾修讀第一學期課程者不得逕行修讀第二學期。</w:t>
      </w:r>
    </w:p>
    <w:sectPr w:rsidR="0011008A" w:rsidRPr="0030622D" w:rsidSect="00B529BE">
      <w:footerReference w:type="default" r:id="rId7"/>
      <w:pgSz w:w="11907" w:h="16840"/>
      <w:pgMar w:top="1021" w:right="627" w:bottom="680" w:left="1247" w:header="39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6FE" w:rsidRDefault="009006FE">
      <w:r>
        <w:separator/>
      </w:r>
    </w:p>
  </w:endnote>
  <w:endnote w:type="continuationSeparator" w:id="0">
    <w:p w:rsidR="009006FE" w:rsidRDefault="0090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08A" w:rsidRDefault="0011008A" w:rsidP="00281DE0">
    <w:pPr>
      <w:pStyle w:val="a4"/>
      <w:jc w:val="center"/>
    </w:pPr>
    <w:r>
      <w:rPr>
        <w:rFonts w:hint="eastAsia"/>
      </w:rPr>
      <w:t xml:space="preserve">Page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281DE0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  <w:rFonts w:hint="eastAsia"/>
      </w:rPr>
      <w:t xml:space="preserve"> of 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281DE0">
      <w:rPr>
        <w:rStyle w:val="a5"/>
        <w:noProof/>
      </w:rPr>
      <w:t>3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6FE" w:rsidRDefault="009006FE">
      <w:r>
        <w:separator/>
      </w:r>
    </w:p>
  </w:footnote>
  <w:footnote w:type="continuationSeparator" w:id="0">
    <w:p w:rsidR="009006FE" w:rsidRDefault="00900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E2FE0"/>
    <w:multiLevelType w:val="hybridMultilevel"/>
    <w:tmpl w:val="ABC0715E"/>
    <w:lvl w:ilvl="0" w:tplc="98E27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726B70"/>
    <w:multiLevelType w:val="hybridMultilevel"/>
    <w:tmpl w:val="56660F5C"/>
    <w:lvl w:ilvl="0" w:tplc="0AAA7470">
      <w:start w:val="4"/>
      <w:numFmt w:val="bullet"/>
      <w:suff w:val="nothing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A87"/>
    <w:rsid w:val="0004268D"/>
    <w:rsid w:val="0005394E"/>
    <w:rsid w:val="000B352B"/>
    <w:rsid w:val="000D12E7"/>
    <w:rsid w:val="000F617C"/>
    <w:rsid w:val="0011008A"/>
    <w:rsid w:val="0012705B"/>
    <w:rsid w:val="0013444D"/>
    <w:rsid w:val="00171041"/>
    <w:rsid w:val="001D01A5"/>
    <w:rsid w:val="001D18A1"/>
    <w:rsid w:val="001F5E04"/>
    <w:rsid w:val="00221081"/>
    <w:rsid w:val="00242424"/>
    <w:rsid w:val="00281DE0"/>
    <w:rsid w:val="002A263E"/>
    <w:rsid w:val="002B2C1A"/>
    <w:rsid w:val="002E7739"/>
    <w:rsid w:val="002F095F"/>
    <w:rsid w:val="0030622D"/>
    <w:rsid w:val="00317DD8"/>
    <w:rsid w:val="003364C8"/>
    <w:rsid w:val="00380CAE"/>
    <w:rsid w:val="003D5699"/>
    <w:rsid w:val="003F23D1"/>
    <w:rsid w:val="003F5ACF"/>
    <w:rsid w:val="0040602B"/>
    <w:rsid w:val="0042132F"/>
    <w:rsid w:val="00436208"/>
    <w:rsid w:val="00445C25"/>
    <w:rsid w:val="004615FB"/>
    <w:rsid w:val="005306D2"/>
    <w:rsid w:val="0054200B"/>
    <w:rsid w:val="00564CD6"/>
    <w:rsid w:val="00570C66"/>
    <w:rsid w:val="00573788"/>
    <w:rsid w:val="00577F31"/>
    <w:rsid w:val="00597AFC"/>
    <w:rsid w:val="005A0396"/>
    <w:rsid w:val="005B2345"/>
    <w:rsid w:val="005E0DC0"/>
    <w:rsid w:val="006B1B05"/>
    <w:rsid w:val="006C7A5B"/>
    <w:rsid w:val="006D4F7A"/>
    <w:rsid w:val="006F71F0"/>
    <w:rsid w:val="00742AA7"/>
    <w:rsid w:val="00743826"/>
    <w:rsid w:val="007569D5"/>
    <w:rsid w:val="007C5B1E"/>
    <w:rsid w:val="007E5410"/>
    <w:rsid w:val="007F3412"/>
    <w:rsid w:val="007F6590"/>
    <w:rsid w:val="00830B93"/>
    <w:rsid w:val="00843AFB"/>
    <w:rsid w:val="00843B6C"/>
    <w:rsid w:val="00890A4A"/>
    <w:rsid w:val="00892A37"/>
    <w:rsid w:val="008930CE"/>
    <w:rsid w:val="008B1D8C"/>
    <w:rsid w:val="008E0675"/>
    <w:rsid w:val="008E7303"/>
    <w:rsid w:val="008F50FF"/>
    <w:rsid w:val="009006FE"/>
    <w:rsid w:val="00936904"/>
    <w:rsid w:val="009652AD"/>
    <w:rsid w:val="00971268"/>
    <w:rsid w:val="00972D5A"/>
    <w:rsid w:val="00985E08"/>
    <w:rsid w:val="009A4895"/>
    <w:rsid w:val="009E5157"/>
    <w:rsid w:val="009F2D63"/>
    <w:rsid w:val="009F7C8C"/>
    <w:rsid w:val="00A1341C"/>
    <w:rsid w:val="00A50A62"/>
    <w:rsid w:val="00A64F92"/>
    <w:rsid w:val="00AD48B4"/>
    <w:rsid w:val="00B41805"/>
    <w:rsid w:val="00B529BE"/>
    <w:rsid w:val="00B606AE"/>
    <w:rsid w:val="00B7431A"/>
    <w:rsid w:val="00B95999"/>
    <w:rsid w:val="00BB4486"/>
    <w:rsid w:val="00BB699C"/>
    <w:rsid w:val="00BD5CA2"/>
    <w:rsid w:val="00BD6B5B"/>
    <w:rsid w:val="00BE0287"/>
    <w:rsid w:val="00BF1AA6"/>
    <w:rsid w:val="00C14781"/>
    <w:rsid w:val="00C147AD"/>
    <w:rsid w:val="00C221AB"/>
    <w:rsid w:val="00C809AB"/>
    <w:rsid w:val="00C93E7B"/>
    <w:rsid w:val="00CD2E01"/>
    <w:rsid w:val="00D24856"/>
    <w:rsid w:val="00D46338"/>
    <w:rsid w:val="00D74BAD"/>
    <w:rsid w:val="00D95A87"/>
    <w:rsid w:val="00DC345D"/>
    <w:rsid w:val="00DD0EDB"/>
    <w:rsid w:val="00DE2CCE"/>
    <w:rsid w:val="00E3596B"/>
    <w:rsid w:val="00ED22FF"/>
    <w:rsid w:val="00ED2588"/>
    <w:rsid w:val="00EE33A2"/>
    <w:rsid w:val="00F058CE"/>
    <w:rsid w:val="00F1257C"/>
    <w:rsid w:val="00F464FA"/>
    <w:rsid w:val="00F95D9D"/>
    <w:rsid w:val="00FB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17A45A"/>
  <w15:chartTrackingRefBased/>
  <w15:docId w15:val="{F3D6CFB3-D701-4EB6-B2F6-3DE80CF8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  <w:rsid w:val="00B529BE"/>
  </w:style>
  <w:style w:type="paragraph" w:customStyle="1" w:styleId="a6">
    <w:name w:val="表格文字"/>
    <w:rsid w:val="00B529BE"/>
    <w:pPr>
      <w:widowControl w:val="0"/>
      <w:autoSpaceDE w:val="0"/>
      <w:autoSpaceDN w:val="0"/>
      <w:adjustRightInd w:val="0"/>
      <w:textAlignment w:val="baseline"/>
    </w:pPr>
    <w:rPr>
      <w:rFonts w:ascii="細明體"/>
      <w:color w:val="000000"/>
      <w:sz w:val="24"/>
    </w:rPr>
  </w:style>
  <w:style w:type="paragraph" w:styleId="a7">
    <w:name w:val="Balloon Text"/>
    <w:basedOn w:val="a"/>
    <w:semiHidden/>
    <w:rsid w:val="00DE2CCE"/>
    <w:rPr>
      <w:rFonts w:ascii="Arial" w:eastAsia="新細明體" w:hAnsi="Arial"/>
      <w:sz w:val="18"/>
      <w:szCs w:val="18"/>
    </w:rPr>
  </w:style>
  <w:style w:type="paragraph" w:styleId="a8">
    <w:name w:val="List Paragraph"/>
    <w:basedOn w:val="a"/>
    <w:uiPriority w:val="34"/>
    <w:qFormat/>
    <w:rsid w:val="0013444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389</Words>
  <Characters>2218</Characters>
  <Application>Microsoft Office Word</Application>
  <DocSecurity>0</DocSecurity>
  <Lines>18</Lines>
  <Paragraphs>5</Paragraphs>
  <ScaleCrop>false</ScaleCrop>
  <Company>東吳大學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東吳大學     學院     學系必、選修科目表    （適用    學年度一年級入學新生）	</dc:title>
  <dc:subject/>
  <dc:creator>Michael</dc:creator>
  <cp:keywords/>
  <cp:lastModifiedBy>Administrator</cp:lastModifiedBy>
  <cp:revision>20</cp:revision>
  <cp:lastPrinted>2021-01-04T10:17:00Z</cp:lastPrinted>
  <dcterms:created xsi:type="dcterms:W3CDTF">2018-12-03T07:39:00Z</dcterms:created>
  <dcterms:modified xsi:type="dcterms:W3CDTF">2021-03-29T04:06:00Z</dcterms:modified>
</cp:coreProperties>
</file>